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800" w:rsidRDefault="00DE3D1B" w:rsidP="00DE3D1B">
      <w:pPr>
        <w:jc w:val="center"/>
        <w:rPr>
          <w:rStyle w:val="tlid-translation"/>
        </w:rPr>
      </w:pPr>
      <w:r>
        <w:rPr>
          <w:rStyle w:val="tlid-translation"/>
        </w:rPr>
        <w:t>Wzór umowy między beneficjentem a audytorem</w:t>
      </w:r>
    </w:p>
    <w:p w:rsidR="00DE3D1B" w:rsidRDefault="00DE3D1B" w:rsidP="00DE3D1B">
      <w:pPr>
        <w:jc w:val="center"/>
        <w:rPr>
          <w:rStyle w:val="tlid-translation"/>
        </w:rPr>
      </w:pPr>
      <w:r>
        <w:rPr>
          <w:rStyle w:val="tlid-translation"/>
        </w:rPr>
        <w:t>UMOWA WERYFIKACJI WYDATKÓW</w:t>
      </w:r>
      <w:r>
        <w:br/>
      </w:r>
      <w:r>
        <w:rPr>
          <w:rStyle w:val="tlid-translation"/>
        </w:rPr>
        <w:t>umowy o udzielenie dotacji [tytuł i numer umowy o udzielenie dotacji]</w:t>
      </w:r>
      <w:r>
        <w:br/>
      </w:r>
      <w:r>
        <w:rPr>
          <w:rStyle w:val="tlid-translation"/>
        </w:rPr>
        <w:t>w ramach Programu Współpracy Transgranicznej ENI Polska-Rosja 2014-2020</w:t>
      </w:r>
    </w:p>
    <w:p w:rsidR="00DE3D1B" w:rsidRDefault="00DE3D1B" w:rsidP="00DE3D1B">
      <w:pPr>
        <w:jc w:val="center"/>
        <w:rPr>
          <w:rStyle w:val="tlid-translation"/>
        </w:rPr>
      </w:pPr>
    </w:p>
    <w:p w:rsidR="00DE3D1B" w:rsidRDefault="00DE3D1B" w:rsidP="00DE3D1B">
      <w:pPr>
        <w:rPr>
          <w:rStyle w:val="tlid-translation"/>
        </w:rPr>
      </w:pPr>
      <w:r>
        <w:rPr>
          <w:rStyle w:val="tlid-translation"/>
        </w:rPr>
        <w:t>&lt;Pełna oficjalna nazwa beneficjenta&gt;</w:t>
      </w:r>
      <w:r>
        <w:br/>
      </w:r>
      <w:r>
        <w:rPr>
          <w:rStyle w:val="tlid-translation"/>
        </w:rPr>
        <w:t>[&lt;Oficjalny numer rejestracyjny&gt;]</w:t>
      </w:r>
      <w:r>
        <w:br/>
      </w:r>
      <w:r>
        <w:rPr>
          <w:rStyle w:val="tlid-translation"/>
        </w:rPr>
        <w:t>&lt;Pełny oficjalny adres&gt;</w:t>
      </w:r>
      <w:r>
        <w:br/>
      </w:r>
      <w:r>
        <w:rPr>
          <w:rStyle w:val="tlid-translation"/>
        </w:rPr>
        <w:t>[&lt;Numer identyfikacyjny PODATKU&gt;],</w:t>
      </w:r>
    </w:p>
    <w:p w:rsidR="00DE3D1B" w:rsidRDefault="00DE3D1B" w:rsidP="00DE3D1B">
      <w:pPr>
        <w:rPr>
          <w:rStyle w:val="alt-edited"/>
        </w:rPr>
      </w:pPr>
      <w:r>
        <w:rPr>
          <w:rStyle w:val="alt-edited"/>
        </w:rPr>
        <w:t>(„Beneficjent”),</w:t>
      </w:r>
    </w:p>
    <w:p w:rsidR="00DE3D1B" w:rsidRDefault="00DE3D1B" w:rsidP="00DE3D1B">
      <w:pPr>
        <w:jc w:val="right"/>
        <w:rPr>
          <w:rStyle w:val="tlid-translation"/>
        </w:rPr>
      </w:pPr>
      <w:r>
        <w:rPr>
          <w:rStyle w:val="tlid-translation"/>
        </w:rPr>
        <w:t>z jednej strony</w:t>
      </w:r>
    </w:p>
    <w:p w:rsidR="00DE3D1B" w:rsidRDefault="00DE3D1B" w:rsidP="00DE3D1B">
      <w:pPr>
        <w:rPr>
          <w:rStyle w:val="tlid-translation"/>
        </w:rPr>
      </w:pPr>
      <w:r>
        <w:rPr>
          <w:rStyle w:val="tlid-translation"/>
        </w:rPr>
        <w:t>&lt;Pełna oficjalna nazwa wykonawcy&gt;</w:t>
      </w:r>
      <w:r>
        <w:br/>
      </w:r>
      <w:r>
        <w:rPr>
          <w:rStyle w:val="tlid-translation"/>
        </w:rPr>
        <w:t>[&lt;Oficjalny numer rejestracyjny&gt;]</w:t>
      </w:r>
      <w:r>
        <w:br/>
      </w:r>
      <w:r>
        <w:rPr>
          <w:rStyle w:val="tlid-translation"/>
        </w:rPr>
        <w:t>&lt;Pełny oficjalny adres&gt;</w:t>
      </w:r>
      <w:r>
        <w:br/>
      </w:r>
      <w:r>
        <w:rPr>
          <w:rStyle w:val="tlid-translation"/>
        </w:rPr>
        <w:t>[&lt;Numer identyfikacyjny PODATKU&gt;],</w:t>
      </w:r>
    </w:p>
    <w:p w:rsidR="00DE3D1B" w:rsidRDefault="00DE3D1B" w:rsidP="00DE3D1B">
      <w:pPr>
        <w:rPr>
          <w:rStyle w:val="tlid-translation"/>
        </w:rPr>
      </w:pPr>
      <w:r>
        <w:rPr>
          <w:rStyle w:val="tlid-translation"/>
        </w:rPr>
        <w:t>(„Audytor”)</w:t>
      </w:r>
    </w:p>
    <w:p w:rsidR="00DE3D1B" w:rsidRDefault="00DE3D1B" w:rsidP="00DE3D1B">
      <w:pPr>
        <w:rPr>
          <w:rStyle w:val="tlid-translation"/>
        </w:rPr>
      </w:pPr>
    </w:p>
    <w:p w:rsidR="00DE3D1B" w:rsidRDefault="00DE3D1B" w:rsidP="00DE3D1B">
      <w:pPr>
        <w:jc w:val="right"/>
        <w:rPr>
          <w:rStyle w:val="tlid-translation"/>
        </w:rPr>
      </w:pPr>
      <w:r>
        <w:rPr>
          <w:rStyle w:val="tlid-translation"/>
        </w:rPr>
        <w:t>z drugiej strony</w:t>
      </w:r>
    </w:p>
    <w:p w:rsidR="00DE3D1B" w:rsidRDefault="00DE3D1B" w:rsidP="00DE3D1B">
      <w:pPr>
        <w:rPr>
          <w:rStyle w:val="alt-edited"/>
        </w:rPr>
      </w:pPr>
      <w:r>
        <w:rPr>
          <w:rStyle w:val="alt-edited"/>
        </w:rPr>
        <w:t>uzgodniły co następuje:</w:t>
      </w:r>
    </w:p>
    <w:p w:rsidR="00DE3D1B" w:rsidRDefault="00DE3D1B" w:rsidP="00DE3D1B">
      <w:pPr>
        <w:rPr>
          <w:rStyle w:val="tlid-translation"/>
        </w:rPr>
      </w:pPr>
      <w:r>
        <w:rPr>
          <w:rStyle w:val="tlid-translation"/>
        </w:rPr>
        <w:t>Artykuł 1. Przedmiot</w:t>
      </w:r>
    </w:p>
    <w:p w:rsidR="00DE3D1B" w:rsidRDefault="00DE3D1B" w:rsidP="00DE3D1B">
      <w:pPr>
        <w:pStyle w:val="Akapitzlist"/>
        <w:numPr>
          <w:ilvl w:val="1"/>
          <w:numId w:val="1"/>
        </w:numPr>
        <w:rPr>
          <w:rStyle w:val="tlid-translation"/>
        </w:rPr>
      </w:pPr>
      <w:r>
        <w:rPr>
          <w:rStyle w:val="tlid-translation"/>
        </w:rPr>
        <w:t>Przedmiotem niniejszej umowy jest weryfikacja wydatków w ramach umowy [tytuł i numer umowy o grant] o numerze identyfikacyjnym &lt;Numer referencyjny umowy&gt; („usługa”).</w:t>
      </w:r>
    </w:p>
    <w:p w:rsidR="00DE3D1B" w:rsidRDefault="00DE3D1B" w:rsidP="00DE3D1B">
      <w:pPr>
        <w:pStyle w:val="Akapitzlist"/>
        <w:numPr>
          <w:ilvl w:val="1"/>
          <w:numId w:val="1"/>
        </w:numPr>
        <w:rPr>
          <w:rStyle w:val="tlid-translation"/>
        </w:rPr>
      </w:pPr>
      <w:r>
        <w:rPr>
          <w:rStyle w:val="tlid-translation"/>
        </w:rPr>
        <w:t xml:space="preserve"> Audytor powinien:</w:t>
      </w:r>
    </w:p>
    <w:p w:rsidR="00DE3D1B" w:rsidRDefault="00DE3D1B" w:rsidP="00DE3D1B">
      <w:pPr>
        <w:pStyle w:val="Akapitzlist"/>
        <w:numPr>
          <w:ilvl w:val="0"/>
          <w:numId w:val="2"/>
        </w:numPr>
        <w:rPr>
          <w:rStyle w:val="tlid-translation"/>
        </w:rPr>
      </w:pPr>
      <w:r>
        <w:rPr>
          <w:rStyle w:val="tlid-translation"/>
        </w:rPr>
        <w:t>spełniać kwalifikacje i wymagania określone dla audytorów określone w Wytycznych dotyczących wydatków</w:t>
      </w:r>
      <w:r w:rsidR="005069BD">
        <w:rPr>
          <w:rStyle w:val="Odwoanieprzypisukocowego"/>
        </w:rPr>
        <w:endnoteReference w:id="1"/>
      </w:r>
      <w:r>
        <w:rPr>
          <w:rStyle w:val="tlid-translation"/>
        </w:rPr>
        <w:t>,</w:t>
      </w:r>
    </w:p>
    <w:p w:rsidR="00DE3D1B" w:rsidRDefault="00DE3D1B" w:rsidP="00DE3D1B">
      <w:pPr>
        <w:pStyle w:val="Akapitzlist"/>
        <w:numPr>
          <w:ilvl w:val="0"/>
          <w:numId w:val="2"/>
        </w:numPr>
        <w:rPr>
          <w:rStyle w:val="tlid-translation"/>
        </w:rPr>
      </w:pPr>
      <w:r>
        <w:rPr>
          <w:rStyle w:val="tlid-translation"/>
        </w:rPr>
        <w:t>przeprowadza procedury weryfikacji wydatków i wydaje dokumenty pokontrolne w oparciu o procedury i szablony przedstawione w Wytycznych dotyczących wydatków, dokonując przeglądu kosztów zgłoszonych przez Beneficjenta w odniesieniu do warunków kwalifikowalności wydatków określonych w Umowie o Dotację.</w:t>
      </w:r>
    </w:p>
    <w:p w:rsidR="00DE3D1B" w:rsidRPr="00DE3D1B" w:rsidRDefault="00DE3D1B" w:rsidP="00DE3D1B">
      <w:pPr>
        <w:pStyle w:val="Akapitzlist"/>
        <w:numPr>
          <w:ilvl w:val="1"/>
          <w:numId w:val="1"/>
        </w:numPr>
        <w:rPr>
          <w:lang w:val="en-GB"/>
        </w:rPr>
      </w:pPr>
      <w:r w:rsidRPr="00DE3D1B">
        <w:rPr>
          <w:lang w:val="en-GB"/>
        </w:rPr>
        <w:t>The Auditor shall execute the tasks assigned to him/her in accordance with the requirements, procedures and templates annexed to this Contract or any update issued by the Managing Authority or the Joint Technical Secretariat.</w:t>
      </w:r>
    </w:p>
    <w:p w:rsidR="00DE3D1B" w:rsidRDefault="00DE3D1B" w:rsidP="00DE3D1B">
      <w:pPr>
        <w:rPr>
          <w:rStyle w:val="tlid-translation"/>
        </w:rPr>
      </w:pPr>
    </w:p>
    <w:p w:rsidR="00DE3D1B" w:rsidRDefault="00DE3D1B" w:rsidP="00DE3D1B">
      <w:pPr>
        <w:rPr>
          <w:rStyle w:val="tlid-translation"/>
        </w:rPr>
      </w:pPr>
      <w:r>
        <w:rPr>
          <w:rStyle w:val="tlid-translation"/>
        </w:rPr>
        <w:t>Artykuł 2. Wartość kontraktu</w:t>
      </w:r>
    </w:p>
    <w:p w:rsidR="00DE3D1B" w:rsidRPr="00DE3D1B" w:rsidRDefault="00DE3D1B" w:rsidP="00DE3D1B">
      <w:pPr>
        <w:rPr>
          <w:rStyle w:val="tlid-translation"/>
          <w:rFonts w:ascii="Calibri" w:hAnsi="Calibri" w:cs="Calibri"/>
        </w:rPr>
      </w:pPr>
      <w:r w:rsidRPr="00DE3D1B">
        <w:rPr>
          <w:rStyle w:val="tlid-translation"/>
          <w:rFonts w:ascii="Calibri" w:hAnsi="Calibri" w:cs="Calibri"/>
        </w:rPr>
        <w:t>Niniejsza Umowa, ustanowiona w [&lt;waluta krajowa&gt;), jest globalną umową cenową.</w:t>
      </w:r>
    </w:p>
    <w:p w:rsidR="00DE3D1B" w:rsidRPr="00DE3D1B" w:rsidRDefault="00DE3D1B" w:rsidP="00DE3D1B">
      <w:pPr>
        <w:rPr>
          <w:rStyle w:val="tlid-translation"/>
          <w:rFonts w:ascii="Calibri" w:hAnsi="Calibri" w:cs="Calibri"/>
        </w:rPr>
      </w:pPr>
      <w:r w:rsidRPr="00DE3D1B">
        <w:rPr>
          <w:rStyle w:val="tlid-translation"/>
          <w:rFonts w:ascii="Calibri" w:hAnsi="Calibri" w:cs="Calibri"/>
        </w:rPr>
        <w:t>Artykuł 3. Dokumenty kontraktowe</w:t>
      </w:r>
    </w:p>
    <w:p w:rsidR="00DE3D1B" w:rsidRDefault="00DE3D1B" w:rsidP="00DE3D1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E3D1B">
        <w:rPr>
          <w:rFonts w:ascii="Calibri" w:eastAsia="Times New Roman" w:hAnsi="Calibri" w:cs="Calibri"/>
          <w:sz w:val="24"/>
          <w:szCs w:val="24"/>
          <w:lang w:eastAsia="pl-PL"/>
        </w:rPr>
        <w:t>Następujące dokumenty będą uważane za formę, będą czytane i interpretowane jako część niniejszej Umowy:</w:t>
      </w:r>
    </w:p>
    <w:p w:rsidR="00633C83" w:rsidRDefault="00DE3D1B" w:rsidP="00633C83">
      <w:pPr>
        <w:pStyle w:val="Akapitzlist"/>
        <w:numPr>
          <w:ilvl w:val="0"/>
          <w:numId w:val="3"/>
        </w:numPr>
        <w:spacing w:after="0" w:line="240" w:lineRule="auto"/>
        <w:rPr>
          <w:rStyle w:val="tlid-translation"/>
        </w:rPr>
      </w:pPr>
      <w:r>
        <w:rPr>
          <w:rStyle w:val="tlid-translation"/>
        </w:rPr>
        <w:lastRenderedPageBreak/>
        <w:t>załącznik I: umowa o dotację i jej załączniki;</w:t>
      </w:r>
    </w:p>
    <w:p w:rsidR="00633C83" w:rsidRDefault="00DE3D1B" w:rsidP="00633C83">
      <w:pPr>
        <w:pStyle w:val="Akapitzlist"/>
        <w:numPr>
          <w:ilvl w:val="0"/>
          <w:numId w:val="3"/>
        </w:numPr>
        <w:spacing w:after="0" w:line="240" w:lineRule="auto"/>
      </w:pPr>
      <w:r>
        <w:rPr>
          <w:rStyle w:val="tlid-translation"/>
        </w:rPr>
        <w:t>załącznik II: Podręcznik programu;</w:t>
      </w:r>
      <w:r w:rsidR="005069BD">
        <w:rPr>
          <w:rStyle w:val="Odwoanieprzypisukocowego"/>
        </w:rPr>
        <w:endnoteReference w:id="2"/>
      </w:r>
    </w:p>
    <w:p w:rsidR="00633C83" w:rsidRDefault="00DE3D1B" w:rsidP="00633C83">
      <w:pPr>
        <w:pStyle w:val="Akapitzlist"/>
        <w:numPr>
          <w:ilvl w:val="0"/>
          <w:numId w:val="3"/>
        </w:numPr>
        <w:spacing w:after="0" w:line="240" w:lineRule="auto"/>
      </w:pPr>
      <w:r>
        <w:rPr>
          <w:rStyle w:val="tlid-translation"/>
        </w:rPr>
        <w:t>załącznik III Wytyczne dotyczące weryfikacji wydatków i załączniki do niego;</w:t>
      </w:r>
    </w:p>
    <w:p w:rsidR="00DE3D1B" w:rsidRDefault="00DE3D1B" w:rsidP="00633C83">
      <w:pPr>
        <w:pStyle w:val="Akapitzlist"/>
        <w:numPr>
          <w:ilvl w:val="0"/>
          <w:numId w:val="3"/>
        </w:numPr>
        <w:spacing w:after="0" w:line="240" w:lineRule="auto"/>
        <w:rPr>
          <w:rStyle w:val="tlid-translation"/>
        </w:rPr>
      </w:pPr>
      <w:r>
        <w:rPr>
          <w:rStyle w:val="tlid-translation"/>
        </w:rPr>
        <w:t>załącznik IV umowa partnerska.</w:t>
      </w:r>
    </w:p>
    <w:p w:rsidR="00633C83" w:rsidRDefault="00633C83" w:rsidP="00633C83">
      <w:pPr>
        <w:spacing w:after="0" w:line="240" w:lineRule="auto"/>
        <w:rPr>
          <w:rStyle w:val="tlid-translation"/>
        </w:rPr>
      </w:pPr>
    </w:p>
    <w:p w:rsidR="00633C83" w:rsidRDefault="00633C83" w:rsidP="00633C83">
      <w:pPr>
        <w:spacing w:after="0" w:line="240" w:lineRule="auto"/>
        <w:rPr>
          <w:rStyle w:val="tlid-translation"/>
        </w:rPr>
      </w:pPr>
      <w:r>
        <w:rPr>
          <w:rStyle w:val="tlid-translation"/>
        </w:rPr>
        <w:t>Artykuł 4. Język umowy</w:t>
      </w:r>
    </w:p>
    <w:p w:rsidR="00633C83" w:rsidRDefault="00633C83" w:rsidP="00633C83">
      <w:pPr>
        <w:spacing w:after="0" w:line="240" w:lineRule="auto"/>
        <w:rPr>
          <w:rStyle w:val="tlid-translation"/>
        </w:rPr>
      </w:pPr>
    </w:p>
    <w:p w:rsidR="00633C83" w:rsidRDefault="00633C83" w:rsidP="00633C83">
      <w:pPr>
        <w:spacing w:after="0" w:line="240" w:lineRule="auto"/>
        <w:rPr>
          <w:rStyle w:val="tlid-translation"/>
        </w:rPr>
      </w:pPr>
      <w:r>
        <w:rPr>
          <w:rStyle w:val="tlid-translation"/>
        </w:rPr>
        <w:t>Językiem umowy oraz oficjalnych pism i wniosków (w tym zaświadczenia o weryfikacji wydatków) między audytorem a beneficjentem jest język angielski. Komunikacja robocza może odbywać się w językach narodowych.</w:t>
      </w:r>
    </w:p>
    <w:p w:rsidR="00633C83" w:rsidRDefault="00633C83" w:rsidP="00633C83">
      <w:pPr>
        <w:spacing w:after="0" w:line="240" w:lineRule="auto"/>
        <w:rPr>
          <w:rStyle w:val="tlid-translation"/>
        </w:rPr>
      </w:pPr>
    </w:p>
    <w:p w:rsidR="00633C83" w:rsidRDefault="00633C83" w:rsidP="00633C83">
      <w:pPr>
        <w:spacing w:after="0" w:line="240" w:lineRule="auto"/>
        <w:rPr>
          <w:rStyle w:val="tlid-translation"/>
        </w:rPr>
      </w:pPr>
      <w:r>
        <w:rPr>
          <w:rStyle w:val="tlid-translation"/>
        </w:rPr>
        <w:t>Artykuł 5. Komunikacja</w:t>
      </w:r>
    </w:p>
    <w:p w:rsidR="00633C83" w:rsidRDefault="00633C83" w:rsidP="00633C83">
      <w:pPr>
        <w:spacing w:after="0" w:line="240" w:lineRule="auto"/>
        <w:rPr>
          <w:rStyle w:val="tlid-translation"/>
        </w:rPr>
      </w:pPr>
    </w:p>
    <w:p w:rsidR="00633C83" w:rsidRDefault="00633C83" w:rsidP="00633C83">
      <w:pPr>
        <w:spacing w:after="0" w:line="240" w:lineRule="auto"/>
        <w:rPr>
          <w:rStyle w:val="tlid-translation"/>
        </w:rPr>
      </w:pPr>
      <w:r>
        <w:rPr>
          <w:rStyle w:val="tlid-translation"/>
        </w:rPr>
        <w:t>Podaj w tym miejscu osoby kontaktowe, adresy Stron, ich inne dane kontaktowe, dokumenty, które należy dostarczyć, oraz procedurę, z której Strony będą korzystać w celu komunikacji.</w:t>
      </w:r>
      <w:r>
        <w:br/>
      </w:r>
      <w:r>
        <w:rPr>
          <w:rStyle w:val="tlid-translation"/>
        </w:rPr>
        <w:t>5.2 Wszelka komunikacja dotycząca zgodności kwalifikowalności wydatków musi mieć formę pisemną (w wersji papierowej lub elektronicznej).</w:t>
      </w:r>
      <w:r>
        <w:br/>
      </w:r>
      <w:r>
        <w:rPr>
          <w:rStyle w:val="tlid-translation"/>
        </w:rPr>
        <w:t>5.3 Wszystkie dokumenty wchodzące w skład ścieżki audytu zostaną przesłane do Audytora w formie oryginałów lub poświadczonych za zgodność z oryginałem kopii oryginałów lub na powszechnie akceptowanych nośnikach danych, w tym elektronicznych wersjach oryginalnych dokumentów lub dokumentów istniejących tylko w wersji elektronicznej</w:t>
      </w:r>
      <w:r w:rsidR="005069BD">
        <w:rPr>
          <w:rStyle w:val="Odwoanieprzypisukocowego"/>
        </w:rPr>
        <w:endnoteReference w:id="3"/>
      </w:r>
      <w:r>
        <w:rPr>
          <w:rStyle w:val="tlid-translation"/>
        </w:rPr>
        <w:t>.</w:t>
      </w:r>
      <w:r>
        <w:br/>
      </w:r>
      <w:r>
        <w:rPr>
          <w:rStyle w:val="tlid-translation"/>
        </w:rPr>
        <w:t>5.4 Jeżeli strona zażąda informacji lub dokumentów, nadawca musi udzielić żądanych informacji w rozsądnym terminie, bez nieuzasadnionego opóźnienia, ale nie później niż w terminach dostarczenia dokumentów pokontrolnych do Wspólnego Sekretariatu Technicznego.</w:t>
      </w:r>
    </w:p>
    <w:p w:rsidR="00633C83" w:rsidRDefault="00633C83" w:rsidP="00633C83">
      <w:pPr>
        <w:spacing w:after="0" w:line="240" w:lineRule="auto"/>
        <w:rPr>
          <w:rStyle w:val="tlid-translation"/>
        </w:rPr>
      </w:pPr>
    </w:p>
    <w:p w:rsidR="00633C83" w:rsidRDefault="00633C83" w:rsidP="00633C83">
      <w:pPr>
        <w:spacing w:after="0" w:line="240" w:lineRule="auto"/>
        <w:rPr>
          <w:rStyle w:val="tlid-translation"/>
        </w:rPr>
      </w:pPr>
      <w:r>
        <w:rPr>
          <w:rStyle w:val="tlid-translation"/>
        </w:rPr>
        <w:t>Artykuł 6. Realizacja zadań i opóźnienia</w:t>
      </w:r>
    </w:p>
    <w:p w:rsidR="00633C83" w:rsidRDefault="00633C83" w:rsidP="00633C83">
      <w:pPr>
        <w:spacing w:after="0" w:line="240" w:lineRule="auto"/>
        <w:rPr>
          <w:rStyle w:val="tlid-translation"/>
        </w:rPr>
      </w:pPr>
    </w:p>
    <w:p w:rsidR="00633C83" w:rsidRDefault="00633C83" w:rsidP="00633C83">
      <w:pPr>
        <w:spacing w:after="0" w:line="240" w:lineRule="auto"/>
        <w:rPr>
          <w:rStyle w:val="tlid-translation"/>
        </w:rPr>
      </w:pPr>
      <w:r>
        <w:rPr>
          <w:rStyle w:val="tlid-translation"/>
        </w:rPr>
        <w:t>6.1 [Data rozpoczęcia realizacji to &lt;data / data podpisania umowy przez obie strony&gt;]</w:t>
      </w:r>
      <w:r>
        <w:br/>
      </w:r>
      <w:r>
        <w:rPr>
          <w:rStyle w:val="tlid-translation"/>
        </w:rPr>
        <w:t>6.2 Termin dostarczenia dokumentów pokontrolnych do Beneficjenta wynosi &lt;30&gt; dni kalendarzowych od złożenia każdego raportu z postępu przez Beneficjenta.</w:t>
      </w:r>
      <w:r>
        <w:br/>
      </w:r>
      <w:r>
        <w:rPr>
          <w:rStyle w:val="tlid-translation"/>
        </w:rPr>
        <w:t>6.3 Beneficjent przekazuje audytorowi sprawozdanie z postępu prac, które ma zostać zweryfikowane, nie później niż 14 dni kalendarzowych po zakończeniu okresu sprawozdawczego.</w:t>
      </w:r>
    </w:p>
    <w:p w:rsidR="00633C83" w:rsidRDefault="00633C83" w:rsidP="00633C83">
      <w:pPr>
        <w:spacing w:after="0" w:line="240" w:lineRule="auto"/>
        <w:rPr>
          <w:rStyle w:val="tlid-translation"/>
        </w:rPr>
      </w:pPr>
    </w:p>
    <w:p w:rsidR="00633C83" w:rsidRDefault="00633C83" w:rsidP="00633C83">
      <w:pPr>
        <w:spacing w:after="0" w:line="240" w:lineRule="auto"/>
        <w:rPr>
          <w:rStyle w:val="tlid-translation"/>
        </w:rPr>
      </w:pPr>
      <w:r>
        <w:rPr>
          <w:rStyle w:val="tlid-translation"/>
        </w:rPr>
        <w:t>Artykuł 7. Obowiązki</w:t>
      </w:r>
    </w:p>
    <w:p w:rsidR="00633C83" w:rsidRDefault="00633C83" w:rsidP="00633C83">
      <w:pPr>
        <w:spacing w:after="0" w:line="240" w:lineRule="auto"/>
        <w:rPr>
          <w:rStyle w:val="tlid-translation"/>
        </w:rPr>
      </w:pPr>
    </w:p>
    <w:p w:rsidR="00633C83" w:rsidRDefault="00DD7749" w:rsidP="00633C83">
      <w:pPr>
        <w:spacing w:after="0" w:line="240" w:lineRule="auto"/>
        <w:rPr>
          <w:rStyle w:val="tlid-translation"/>
        </w:rPr>
      </w:pPr>
      <w:r>
        <w:rPr>
          <w:rStyle w:val="tlid-translation"/>
        </w:rPr>
        <w:t>7.1 Beneficjent jest odpowiedzialny za dostarczenie raportu z postępu dla działania finansowanego na podstawie umowy o dofinansowanie, który jest zgodny z warunkami umowy o dofinansowanie oraz za zapewnienie, że ten raport z postępu może być uzgodniony z systemem rachunkowości i księgowości beneficjenta oraz z podstawą konta i rejestry.</w:t>
      </w:r>
      <w:r>
        <w:br/>
      </w:r>
      <w:r>
        <w:rPr>
          <w:rStyle w:val="tlid-translation"/>
        </w:rPr>
        <w:t>7.2 Beneficjent jest zobowiązany do zapewnienia Audytorowi bezpłatnego dostępu do swojej rachunkowości, dokumentów potwierdzających i dokumentacji projektowej oraz inwestycji fizycznych, aby procedury opisane w załączniku I mogły odbyć się w odpowiednim czasie i bez ograniczeń. Beneficjent jest odpowiedzialny za dostarczenie wystarczających i odpowiednich informacji, zarówno finansowych, jak i niefinansowych, na poparcie sprawozdania z postępów.</w:t>
      </w:r>
    </w:p>
    <w:p w:rsidR="00DD7749" w:rsidRDefault="00DD7749" w:rsidP="00633C83">
      <w:pPr>
        <w:spacing w:after="0" w:line="240" w:lineRule="auto"/>
        <w:rPr>
          <w:rStyle w:val="tlid-translation"/>
        </w:rPr>
      </w:pPr>
      <w:r>
        <w:rPr>
          <w:rStyle w:val="tlid-translation"/>
        </w:rPr>
        <w:t>7.3 Beneficjent przyjmuje do wiadomości, że zdolność Audytora do przeprowadzenia wymaganych przez to zlecenie procedur badania zależy od Beneficjenta i, w zależności od przypadku, jego partnerów, zapewniając pełny i bezpłatny dostęp do personelu Beneficjenta oraz jego systemu księgowego i księgowego oraz leżące u podstaw konta i rejestry.</w:t>
      </w:r>
      <w:r>
        <w:br/>
      </w:r>
      <w:r>
        <w:rPr>
          <w:rStyle w:val="tlid-translation"/>
        </w:rPr>
        <w:t xml:space="preserve">7.4 Audytor jest odpowiedzialny za przeprowadzenie procedur audytu opisanych w Wytycznych dotyczących weryfikacji wydatków z należytą starannością i pełnym poszanowaniem wskazanych tam standardów i etyki oraz za przekazanie Beneficjentowi dokumentów pokontrolnych z ustaleniami faktycznymi w odniesieniu do konkretnych procedur weryfikacji przeprowadzone, w odniesieniu do </w:t>
      </w:r>
      <w:r>
        <w:rPr>
          <w:rStyle w:val="tlid-translation"/>
        </w:rPr>
        <w:lastRenderedPageBreak/>
        <w:t>roli audytora, charakteru i zakresu kontroli określonych w Wytycznych dotyczących weryfikacji wydatków.</w:t>
      </w:r>
      <w:r>
        <w:br/>
      </w:r>
      <w:r>
        <w:rPr>
          <w:rStyle w:val="tlid-translation"/>
        </w:rPr>
        <w:t>Wytyczne dotyczące weryfikacji wydatków jako integralnej części umowy i będą w pełni stosowane do weryfikacji wydatków umowy [tytuł i numer umowy o dotację].</w:t>
      </w:r>
      <w:r>
        <w:br/>
      </w:r>
      <w:r>
        <w:rPr>
          <w:rStyle w:val="tlid-translation"/>
        </w:rPr>
        <w:t>7.5 Audytor uzyskuje zrozumienie warunków umowy o udzielenie dotacji, przeglądając umowę o udzielenie dotacji i jej załączniki, a także Podręcznik programu i wytyczne dotyczące weryfikacji wydatków oraz inne istotne informacje, a także poprzez zapytanie beneficjenta lub kontrolnego punktu kontaktowego .</w:t>
      </w:r>
      <w:r>
        <w:br/>
      </w:r>
      <w:r>
        <w:rPr>
          <w:rStyle w:val="tlid-translation"/>
        </w:rPr>
        <w:t>7.6 Audytor dokumentuje sprawy w sposób zapewniający dowód ustaleń faktycznych, dowód kwalifikowalności kosztów (poprzez zebranie odpowiednich dokumentów potwierdzających) oraz dowód, że prace zostały przeprowadzone zgodnie z charakterem i zakresem procedur określonych w Wytycznych w sprawie weryfikacji wydatków. Audytor wykorzystuje dowody uzyskane w wyniku tych procedur jako podstawę raportu z ustaleń faktycznych. Nieprzestrzeganie tych zasad powoduje, że wydatki nie kwalifikują się do finansowania przez UE.</w:t>
      </w:r>
      <w:r>
        <w:br/>
      </w:r>
      <w:r>
        <w:rPr>
          <w:rStyle w:val="tlid-translation"/>
        </w:rPr>
        <w:t>7.7 Audytor zapewnia, że ​​proces i wynik operacji kontrolnych zostaną odpowiednio udokumentowane, tak aby każdy inny audytor był w stanie podjąć działania kontrolne wyłącznie na podstawie dokumentów zebranych i przygotowanych przez audytora.</w:t>
      </w:r>
      <w:r>
        <w:br/>
      </w:r>
      <w:r>
        <w:rPr>
          <w:rStyle w:val="tlid-translation"/>
        </w:rPr>
        <w:t>7.8 Audytor weźmie udział w specjalnych szkoleniach i spotkaniach dla audytorów organizowanych przez właściwe organy programu.</w:t>
      </w:r>
      <w:r>
        <w:br/>
      </w:r>
      <w:r>
        <w:rPr>
          <w:rStyle w:val="tlid-translation"/>
        </w:rPr>
        <w:t>7.9 Audytor jest zobowiązany do współpracy ze Wspólnym Sekretariatem Technicznym, Kontrolnym Punktem Kontaktowym i innymi podmiotami uprawnionymi do kontroli projektu, w tym do udzielania wyjaśnień, dostępu do dokumentów zgromadzonych podczas dochodzenia kontrolnego.</w:t>
      </w:r>
    </w:p>
    <w:p w:rsidR="00633C83" w:rsidRPr="00633C83" w:rsidRDefault="00633C83" w:rsidP="00633C83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DE3D1B" w:rsidRPr="00DD7749" w:rsidRDefault="00DD7749" w:rsidP="00DE3D1B">
      <w:pPr>
        <w:rPr>
          <w:rStyle w:val="tlid-translation"/>
          <w:rFonts w:ascii="Calibri" w:hAnsi="Calibri" w:cs="Calibri"/>
        </w:rPr>
      </w:pPr>
      <w:r w:rsidRPr="00DD7749">
        <w:rPr>
          <w:rStyle w:val="tlid-translation"/>
          <w:rFonts w:ascii="Calibri" w:hAnsi="Calibri" w:cs="Calibri"/>
        </w:rPr>
        <w:t>Artykuł 8. Dokumenty pokontrolne</w:t>
      </w:r>
    </w:p>
    <w:p w:rsidR="00DD7749" w:rsidRPr="00DD7749" w:rsidRDefault="00DD7749" w:rsidP="00DD774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D7749">
        <w:rPr>
          <w:rFonts w:ascii="Calibri" w:eastAsia="Times New Roman" w:hAnsi="Calibri" w:cs="Calibri"/>
          <w:sz w:val="24"/>
          <w:szCs w:val="24"/>
          <w:lang w:eastAsia="pl-PL"/>
        </w:rPr>
        <w:t>8.1 Audytor przedkłada beneficjentowi dokumenty pokontrolne (zaświadczenie z odpowiednią listą kontrolną), zgodnie ze wzorami i procedurami określonymi w Wytycznych dotyczących wydatków.</w:t>
      </w:r>
      <w:r w:rsidRPr="00DD7749">
        <w:rPr>
          <w:rFonts w:ascii="Calibri" w:eastAsia="Times New Roman" w:hAnsi="Calibri" w:cs="Calibri"/>
          <w:sz w:val="24"/>
          <w:szCs w:val="24"/>
          <w:lang w:eastAsia="pl-PL"/>
        </w:rPr>
        <w:br/>
        <w:t>8.2 W przypadku stwierdzenia podejrzenia i / lub stwierdzonego oszustwa Audytor niezwłocznie przekaże notę o nieprawidłowości bezpośrednio do Wspólnego Sekretariatu Technicznego wskazanego w Umowie o Dotację.</w:t>
      </w:r>
    </w:p>
    <w:p w:rsidR="00DD7749" w:rsidRDefault="00DD7749" w:rsidP="00DE3D1B"/>
    <w:p w:rsidR="00DD7749" w:rsidRPr="00DD7749" w:rsidRDefault="00DD7749" w:rsidP="00DD774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D7749">
        <w:rPr>
          <w:rFonts w:ascii="Calibri" w:eastAsia="Times New Roman" w:hAnsi="Calibri" w:cs="Calibri"/>
          <w:sz w:val="24"/>
          <w:szCs w:val="24"/>
          <w:lang w:eastAsia="pl-PL"/>
        </w:rPr>
        <w:t>Artykuł 9. Zatwierdzenie dokumentów pokontrolnych</w:t>
      </w:r>
    </w:p>
    <w:p w:rsidR="00DD7749" w:rsidRDefault="00DD7749" w:rsidP="00DD7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7749" w:rsidRDefault="00DD7749" w:rsidP="00DD7749">
      <w:pPr>
        <w:spacing w:after="0" w:line="240" w:lineRule="auto"/>
        <w:rPr>
          <w:rStyle w:val="tlid-translation"/>
        </w:rPr>
      </w:pPr>
      <w:r>
        <w:rPr>
          <w:rStyle w:val="tlid-translation"/>
        </w:rPr>
        <w:t>9.1 Świadectwo audytora z odpowiednią listą (listami kontrolnymi) musi zostać zatwierdzone przez instytucję zarządzającą i wspólny sekretariat techniczny wskazane w umowie o dotację po przedłożeniu przez beneficjenta wiodącego. W stosownych przypadkach audytor może zostać poproszony o udzielenie wyjaśnień lub dodatkowych informacji w odniesieniu do dokumentów pokontrolnych i sprawozdania z postępu prac.</w:t>
      </w:r>
      <w:r>
        <w:br/>
      </w:r>
      <w:r>
        <w:rPr>
          <w:rStyle w:val="tlid-translation"/>
        </w:rPr>
        <w:t>9.2 W przypadku, gdy instytucja zarządzająca, wspólny sekretariat techniczny, punkty kontaktowe ds. Kontroli lub jakiekolwiek inne upoważnione podmioty kontrolne mają jakiekolwiek wątpliwości dotyczące zatwierdzonych wydatków zawartych w raporcie z postępów i ustaleniach wskazanych w certyfikacie audytora, audytor otrzyma prośbę o udzielenie wyjaśnień, przedstawić dokumenty, które zostaną dostarczone w ciągu maksymalnie 7 dni kalendarzowych lub w terminach określonych przez jednostki kontrolujące.</w:t>
      </w:r>
      <w:r>
        <w:br/>
      </w:r>
      <w:r>
        <w:rPr>
          <w:rStyle w:val="tlid-translation"/>
        </w:rPr>
        <w:t>9.3 W przypadku pozytywnego uznania odwołania z wyniku weryfikacji przez Audytora do Wspólnego Sekretariatu Technicznego, wydatki uznane za kwalifikowalne w wyniku rozstrzygnięcia zastrzeżeń zostaną zatwierdzone przez Audytora w następnym raporcie. W przypadku raportu końcowego dokumenty pokontrolne należy odpowiednio zmienić.</w:t>
      </w:r>
    </w:p>
    <w:p w:rsidR="00DD7749" w:rsidRDefault="00DD7749" w:rsidP="00DD7749">
      <w:pPr>
        <w:spacing w:after="0" w:line="240" w:lineRule="auto"/>
        <w:rPr>
          <w:rStyle w:val="tlid-translation"/>
        </w:rPr>
      </w:pPr>
    </w:p>
    <w:p w:rsidR="00DD7749" w:rsidRDefault="00DD7749" w:rsidP="00DD7749">
      <w:pPr>
        <w:spacing w:after="0" w:line="240" w:lineRule="auto"/>
        <w:rPr>
          <w:rStyle w:val="tlid-translation"/>
        </w:rPr>
      </w:pPr>
      <w:r>
        <w:rPr>
          <w:rStyle w:val="tlid-translation"/>
        </w:rPr>
        <w:t>Artykuł 10. Kontrola jakości przez organy programu</w:t>
      </w:r>
    </w:p>
    <w:p w:rsidR="00DD7749" w:rsidRPr="00DD7749" w:rsidRDefault="00DD7749" w:rsidP="00DD774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D7749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10.1 Instytucja zarządzająca, wspólny sekretariat techniczny lub kontrolny punkt kontaktowy mogą przeprowadzać kontrolę jakości wykonanych prac audytora, w tym sprawdzać dokumenty robocze, w dowolnym momencie w trakcie okresu realizacji umowy o dofinansowanie.</w:t>
      </w:r>
      <w:r w:rsidRPr="00DD7749">
        <w:rPr>
          <w:rFonts w:ascii="Calibri" w:eastAsia="Times New Roman" w:hAnsi="Calibri" w:cs="Calibri"/>
          <w:sz w:val="24"/>
          <w:szCs w:val="24"/>
          <w:lang w:eastAsia="pl-PL"/>
        </w:rPr>
        <w:br/>
        <w:t>10.2 Audytor zachowuje kopie potwierdzone jako prawdziwe kopie dokumentów potwierdzających, sprawdzane pod kątem kwalifikowalności wszystkich pozycji wydatków zawartych w raporcie z postępu prac i przekazuje je Punktowi Kontrolnemu lub innym upoważnionym organom kontrolnym na żądanie. Dokumenty mogą być wymagane od audytora przez okres 5 lat po zatwierdzeniu końcowego sprawozdania z postępu prac.</w:t>
      </w:r>
      <w:r w:rsidRPr="00DD7749">
        <w:rPr>
          <w:rFonts w:ascii="Calibri" w:eastAsia="Times New Roman" w:hAnsi="Calibri" w:cs="Calibri"/>
          <w:sz w:val="24"/>
          <w:szCs w:val="24"/>
          <w:lang w:eastAsia="pl-PL"/>
        </w:rPr>
        <w:br/>
        <w:t>10.3 W wyniku kontroli jakości Punkt Kontaktowy Kontroli (również na wniosek Instytucji Zarządzającej / Wspólnego Sekretariatu Technicznego) może wycofać zatwierdzenie Audytora (usunąć Audytora z długiej lub krótkiej listy) Umowy</w:t>
      </w:r>
      <w:r w:rsidR="005069BD">
        <w:rPr>
          <w:rStyle w:val="Odwoanieprzypisukocowego"/>
          <w:rFonts w:ascii="Calibri" w:eastAsia="Times New Roman" w:hAnsi="Calibri" w:cs="Calibri"/>
          <w:sz w:val="24"/>
          <w:szCs w:val="24"/>
          <w:lang w:eastAsia="pl-PL"/>
        </w:rPr>
        <w:endnoteReference w:id="4"/>
      </w:r>
      <w:r w:rsidRPr="00DD7749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:rsidR="00DD7749" w:rsidRDefault="00DD7749" w:rsidP="00DD7749">
      <w:pPr>
        <w:spacing w:after="0" w:line="240" w:lineRule="auto"/>
        <w:rPr>
          <w:rStyle w:val="tlid-translation"/>
        </w:rPr>
      </w:pPr>
      <w:r>
        <w:rPr>
          <w:rStyle w:val="tlid-translation"/>
        </w:rPr>
        <w:t>10.4 Jeżeli kontrolny punkt kontaktowy wycofa zgodę audytora (usunie go z długiej &lt;lub krótkiej&gt;) listy upoważnionych audytorów w przypadkach określonych w Wytycznych dotyczących weryfikacji wydatków, beneficjent zastrzega sobie prawo do rozwiązania umowy. Takie wypowiedzenie będzie dla Beneficjenta bezpłatne.</w:t>
      </w:r>
      <w:r w:rsidR="005069BD">
        <w:rPr>
          <w:rStyle w:val="Odwoanieprzypisukocowego"/>
        </w:rPr>
        <w:endnoteReference w:id="5"/>
      </w:r>
      <w:r>
        <w:br/>
      </w:r>
      <w:r>
        <w:rPr>
          <w:rStyle w:val="tlid-translation"/>
        </w:rPr>
        <w:t>10.5 Audytor i Beneficjent podlegają weryfikacjom i audytom, które mogą być prowadzone przez Komisję Europejską, Europejski Urząd ds. Zwalczania Nadużyć Finansowych, Europejski Trybunał Obrachunkowy, Instytucję Audytową wspieraną przez członków Grupy Audytorów i każdego zewnętrznego audytora uprawniony do weryfikacji wydatków w Projekcie. W przypadku takiego audytu i weryfikacji Audytor i Beneficjent podejmą kroki w celu ułatwienia weryfikacji i udostępnienia wymaganych dokumentów, pokoi.</w:t>
      </w:r>
    </w:p>
    <w:p w:rsidR="00DD7749" w:rsidRDefault="00DD7749" w:rsidP="00DD7749">
      <w:pPr>
        <w:spacing w:after="0" w:line="240" w:lineRule="auto"/>
        <w:rPr>
          <w:rStyle w:val="tlid-translation"/>
        </w:rPr>
      </w:pPr>
    </w:p>
    <w:p w:rsidR="00DD7749" w:rsidRDefault="00DD7749" w:rsidP="00DD7749">
      <w:pPr>
        <w:spacing w:after="0" w:line="240" w:lineRule="auto"/>
        <w:rPr>
          <w:rStyle w:val="tlid-translation"/>
        </w:rPr>
      </w:pPr>
      <w:r>
        <w:rPr>
          <w:rStyle w:val="tlid-translation"/>
        </w:rPr>
        <w:t>Artykuł 11. Płatność</w:t>
      </w:r>
    </w:p>
    <w:p w:rsidR="00DD7749" w:rsidRDefault="00DD7749" w:rsidP="00DD7749">
      <w:pPr>
        <w:spacing w:after="0" w:line="240" w:lineRule="auto"/>
        <w:rPr>
          <w:rStyle w:val="tlid-translation"/>
        </w:rPr>
      </w:pPr>
      <w:r>
        <w:rPr>
          <w:rStyle w:val="tlid-translation"/>
        </w:rPr>
        <w:t>&lt;Beneficjent powinien określić wszelkie koszty podlegające zwrotowi i dodatki (np. Koszty podróży, inne) uzgodnione z Audytorem, chyba że są one objęte opłatą za zaangażowanie audytora oraz czy podatek VAT i / lub inne odpowiednie podatki są uwzględnione w opłatach / wydatkach.&gt;</w:t>
      </w:r>
    </w:p>
    <w:p w:rsidR="00DD7749" w:rsidRDefault="00DD7749" w:rsidP="00DD7749">
      <w:pPr>
        <w:spacing w:after="0" w:line="240" w:lineRule="auto"/>
        <w:rPr>
          <w:rStyle w:val="tlid-translation"/>
        </w:rPr>
      </w:pPr>
      <w:r>
        <w:br/>
      </w:r>
      <w:r>
        <w:rPr>
          <w:rStyle w:val="tlid-translation"/>
        </w:rPr>
        <w:t>Płatności będą dokonywane zgodnie z następującą opcją:</w:t>
      </w:r>
    </w:p>
    <w:p w:rsidR="00DD7749" w:rsidRPr="00DD7749" w:rsidRDefault="00DD7749" w:rsidP="00DD7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7749" w:rsidRDefault="00DD7749" w:rsidP="00DE3D1B">
      <w:pPr>
        <w:rPr>
          <w:rStyle w:val="tlid-translation"/>
        </w:rPr>
      </w:pPr>
      <w:r>
        <w:rPr>
          <w:rStyle w:val="tlid-translation"/>
        </w:rPr>
        <w:t>Raport [&lt;kod waluty krajowej&gt;]</w:t>
      </w:r>
      <w:r>
        <w:br/>
      </w:r>
      <w:r>
        <w:rPr>
          <w:rStyle w:val="tlid-translation"/>
        </w:rPr>
        <w:t>1 &lt;X% wartości kontraktu&gt;</w:t>
      </w:r>
      <w:r>
        <w:br/>
      </w:r>
      <w:r>
        <w:rPr>
          <w:rStyle w:val="tlid-translation"/>
        </w:rPr>
        <w:t>&lt;n&gt; &lt;X% wartości kontraktu&gt;</w:t>
      </w:r>
      <w:r>
        <w:br/>
      </w:r>
      <w:r>
        <w:rPr>
          <w:rStyle w:val="tlid-translation"/>
        </w:rPr>
        <w:t>Raport końcowy &lt;X% wartości kontraktu&gt;</w:t>
      </w:r>
      <w:r>
        <w:br/>
      </w:r>
      <w:r>
        <w:br/>
      </w:r>
      <w:r>
        <w:rPr>
          <w:rStyle w:val="tlid-translation"/>
        </w:rPr>
        <w:t>&lt;Całkowita wartość zamówienia&gt;</w:t>
      </w:r>
    </w:p>
    <w:p w:rsidR="00DD7749" w:rsidRDefault="00DD7749" w:rsidP="00DE3D1B">
      <w:pPr>
        <w:rPr>
          <w:rStyle w:val="tlid-translation"/>
        </w:rPr>
      </w:pPr>
      <w:r>
        <w:rPr>
          <w:rStyle w:val="tlid-translation"/>
        </w:rPr>
        <w:t>Artykuł 12. Rozstrzyganie sporów i obowiązujące prawo</w:t>
      </w:r>
    </w:p>
    <w:p w:rsidR="00DD7749" w:rsidRDefault="00DD7749" w:rsidP="00DE3D1B">
      <w:pPr>
        <w:rPr>
          <w:rStyle w:val="tlid-translation"/>
        </w:rPr>
      </w:pPr>
      <w:r>
        <w:rPr>
          <w:rStyle w:val="tlid-translation"/>
        </w:rPr>
        <w:t>12.1 Wszelkie spory wynikające z niniejszej Umowy lub odnoszące się do niej, których nie można rozstrzygnąć polubownie, zostaną przekazane do wyłącznej jurysdykcji sądów miejsca zamieszkania Beneficjenta.</w:t>
      </w:r>
      <w:r>
        <w:br/>
      </w:r>
      <w:r>
        <w:rPr>
          <w:rStyle w:val="tlid-translation"/>
        </w:rPr>
        <w:t>12.2 Niniejsza Umowa podlega prawu kraju Beneficjenta.</w:t>
      </w:r>
    </w:p>
    <w:p w:rsidR="00DD7749" w:rsidRDefault="00DD7749" w:rsidP="00DE3D1B">
      <w:pPr>
        <w:rPr>
          <w:rStyle w:val="tlid-translation"/>
        </w:rPr>
      </w:pPr>
      <w:r>
        <w:rPr>
          <w:rStyle w:val="tlid-translation"/>
        </w:rPr>
        <w:t>Artykuł 13. Ochrona danych</w:t>
      </w:r>
    </w:p>
    <w:p w:rsidR="00DD7749" w:rsidRDefault="00DD7749" w:rsidP="00DE3D1B">
      <w:pPr>
        <w:rPr>
          <w:rStyle w:val="tlid-translation"/>
        </w:rPr>
      </w:pPr>
      <w:r>
        <w:rPr>
          <w:rStyle w:val="tlid-translation"/>
        </w:rPr>
        <w:t>13.1 Beneficjent jest świadomy faktu, że jest administratorem danych osobowych przekazywanych audytorowi w celu realizacji umowy. Beneficjent powierza audytorowi przetwarzanie tych danych osobowych.</w:t>
      </w:r>
      <w:r>
        <w:br/>
      </w:r>
      <w:r>
        <w:rPr>
          <w:rStyle w:val="tlid-translation"/>
        </w:rPr>
        <w:t xml:space="preserve">13.2 Audytor ograniczy dostęp do danych powierzonych przez Beneficjenta pracownikom niezbędnym do wykonywania, zarządzania i monitorowania Umowy oraz zapewnia, że ​​osoby te </w:t>
      </w:r>
      <w:r>
        <w:rPr>
          <w:rStyle w:val="tlid-translation"/>
        </w:rPr>
        <w:lastRenderedPageBreak/>
        <w:t>zobowiązały się do zachowania poufności.</w:t>
      </w:r>
      <w:r>
        <w:br/>
      </w:r>
      <w:r>
        <w:rPr>
          <w:rStyle w:val="tlid-translation"/>
        </w:rPr>
        <w:t>13.3 Audytor jest świadomy faktu, że jego dane osobowe będą przetwarzane przez organy odpowiedzialne za realizację programu, tj. Przez instytucję zarządzającą, wspólny sekretariat techniczny i punkt kontaktowy kontroli. Dane będą przetwarzane w związku z weryfikacją raportów z postępu projektu, rozliczaniem wydatków poniesionych przez beneficjenta i przeprowadzaniem kontroli systemowych. Administratorem tych danych osobowych jest minister właściwy do spraw rozwoju regionalnego w Polsce z siedzibą w Warszawie przy ul. Wspólnej. 2/4, 00-926 Warszawa. Adres e-mail inspektora ochrony danych: iod@miir.gov.pl.</w:t>
      </w:r>
      <w:r>
        <w:br/>
      </w:r>
      <w:r>
        <w:rPr>
          <w:rStyle w:val="tlid-translation"/>
        </w:rPr>
        <w:t>Audytor może uzyskać dostęp do swoich danych, uzupełniać je, aktualizować lub poprawiać.</w:t>
      </w:r>
      <w:r>
        <w:br/>
      </w:r>
      <w:r>
        <w:rPr>
          <w:rStyle w:val="tlid-translation"/>
        </w:rPr>
        <w:t>13.4 Szczegóły dotyczące powierzenia przetwarzania danych osobowych zostaną ustalone między stronami zgodnie z przepisami obowiązującymi w danym kraju.</w:t>
      </w:r>
      <w:r w:rsidR="005069BD">
        <w:rPr>
          <w:rStyle w:val="Odwoanieprzypisukocowego"/>
        </w:rPr>
        <w:endnoteReference w:id="6"/>
      </w:r>
    </w:p>
    <w:p w:rsidR="00DD7749" w:rsidRDefault="00DD7749" w:rsidP="00DE3D1B">
      <w:pPr>
        <w:rPr>
          <w:rStyle w:val="tlid-translation"/>
        </w:rPr>
      </w:pPr>
      <w:r>
        <w:rPr>
          <w:rStyle w:val="tlid-translation"/>
        </w:rPr>
        <w:t>Artykuł 14. Bezstronność i poufność</w:t>
      </w:r>
    </w:p>
    <w:p w:rsidR="00DD7749" w:rsidRDefault="00DD7749" w:rsidP="00DE3D1B">
      <w:pPr>
        <w:rPr>
          <w:rStyle w:val="tlid-translation"/>
        </w:rPr>
      </w:pPr>
      <w:r>
        <w:rPr>
          <w:rStyle w:val="tlid-translation"/>
        </w:rPr>
        <w:t>14.1 Audytor i Beneficjent podejmują wszelkie niezbędne środki ostrożności, aby uniknąć konfliktu interesów i niezwłocznie informują Kontrolny Punkt Kontaktowy o wszelkich sytuacjach stanowiących lub mogących doprowadzić do takiego konfliktu.</w:t>
      </w:r>
      <w:r>
        <w:br/>
      </w:r>
      <w:r>
        <w:rPr>
          <w:rStyle w:val="tlid-translation"/>
        </w:rPr>
        <w:t>14.2 Audytor przestrzega zasad bezstronności i poufności określonych w umowie i wytycznych dotyczących weryfikacji wydatków.</w:t>
      </w:r>
    </w:p>
    <w:p w:rsidR="00DD7749" w:rsidRPr="00DD750D" w:rsidRDefault="00DD7749" w:rsidP="00DD7749">
      <w:pPr>
        <w:keepNext/>
        <w:keepLines/>
        <w:tabs>
          <w:tab w:val="left" w:pos="567"/>
        </w:tabs>
        <w:spacing w:before="240" w:after="120"/>
        <w:jc w:val="both"/>
        <w:rPr>
          <w:b/>
          <w:lang w:val="en-GB"/>
        </w:rPr>
      </w:pPr>
      <w:r w:rsidRPr="00DD750D">
        <w:rPr>
          <w:b/>
          <w:lang w:val="en-GB"/>
        </w:rPr>
        <w:t>Article 15. Further additional clauses</w:t>
      </w:r>
    </w:p>
    <w:p w:rsidR="00DD7749" w:rsidRDefault="00DD7749" w:rsidP="00DE3D1B">
      <w:pPr>
        <w:rPr>
          <w:rStyle w:val="tlid-translation"/>
        </w:rPr>
      </w:pPr>
      <w:r>
        <w:rPr>
          <w:rStyle w:val="tlid-translation"/>
        </w:rPr>
        <w:t>&lt;Dodaj inne odpowiednie klauzule, np. Kary umowne.&gt;</w:t>
      </w:r>
    </w:p>
    <w:p w:rsidR="00DD7749" w:rsidRDefault="00DD7749" w:rsidP="00DE3D1B">
      <w:pPr>
        <w:rPr>
          <w:rStyle w:val="tlid-translation"/>
        </w:rPr>
      </w:pPr>
      <w:r>
        <w:rPr>
          <w:rStyle w:val="tlid-translation"/>
        </w:rPr>
        <w:t>Sporządzono w języku angielskim w dwóch oryginałach w dniu &lt;</w:t>
      </w:r>
      <w:proofErr w:type="spellStart"/>
      <w:r>
        <w:rPr>
          <w:rStyle w:val="tlid-translation"/>
        </w:rPr>
        <w:t>dd</w:t>
      </w:r>
      <w:proofErr w:type="spellEnd"/>
      <w:r>
        <w:rPr>
          <w:rStyle w:val="tlid-translation"/>
        </w:rPr>
        <w:t xml:space="preserve"> miesiąc </w:t>
      </w:r>
      <w:proofErr w:type="spellStart"/>
      <w:r>
        <w:rPr>
          <w:rStyle w:val="tlid-translation"/>
        </w:rPr>
        <w:t>rrrr</w:t>
      </w:r>
      <w:proofErr w:type="spellEnd"/>
      <w:r>
        <w:rPr>
          <w:rStyle w:val="tlid-translation"/>
        </w:rPr>
        <w:t>&gt;</w:t>
      </w:r>
    </w:p>
    <w:p w:rsidR="00DD7749" w:rsidRDefault="00DD7749" w:rsidP="00DE3D1B">
      <w:pPr>
        <w:rPr>
          <w:rStyle w:val="tlid-translation"/>
        </w:rPr>
      </w:pPr>
      <w:r>
        <w:rPr>
          <w:rStyle w:val="tlid-translation"/>
        </w:rPr>
        <w:t>ZAŁĄCZNIKI &lt;Załącznik 1-4 obowiązkowe&gt;:</w:t>
      </w:r>
      <w:r>
        <w:br/>
      </w:r>
      <w:r>
        <w:rPr>
          <w:rStyle w:val="tlid-translation"/>
        </w:rPr>
        <w:t>Załącznik 1 Umowa o udzielenie dotacji i jej załączniki</w:t>
      </w:r>
      <w:r>
        <w:br/>
      </w:r>
      <w:r>
        <w:rPr>
          <w:rStyle w:val="tlid-translation"/>
        </w:rPr>
        <w:t>Załącznik 2 Podręcznik programu</w:t>
      </w:r>
      <w:r>
        <w:br/>
      </w:r>
      <w:r>
        <w:rPr>
          <w:rStyle w:val="tlid-translation"/>
        </w:rPr>
        <w:t>Aktualne wytyczne załącznika 3 dotyczące weryfikacji wydatków (z załącznikami).</w:t>
      </w:r>
      <w:r>
        <w:br/>
      </w:r>
      <w:r>
        <w:rPr>
          <w:rStyle w:val="tlid-translation"/>
        </w:rPr>
        <w:t>Załącznik 4 Umowa partnerska</w:t>
      </w:r>
      <w:r>
        <w:br/>
      </w:r>
      <w:r>
        <w:rPr>
          <w:rStyle w:val="tlid-translation"/>
        </w:rPr>
        <w:t>Inni…</w:t>
      </w:r>
    </w:p>
    <w:tbl>
      <w:tblPr>
        <w:tblStyle w:val="Tabela-Siatka"/>
        <w:tblW w:w="9634" w:type="dxa"/>
        <w:tblLook w:val="04A0"/>
      </w:tblPr>
      <w:tblGrid>
        <w:gridCol w:w="2263"/>
        <w:gridCol w:w="2694"/>
        <w:gridCol w:w="2551"/>
        <w:gridCol w:w="2126"/>
      </w:tblGrid>
      <w:tr w:rsidR="005069BD" w:rsidTr="005069BD">
        <w:tc>
          <w:tcPr>
            <w:tcW w:w="4957" w:type="dxa"/>
            <w:gridSpan w:val="2"/>
          </w:tcPr>
          <w:p w:rsidR="005069BD" w:rsidRPr="005069BD" w:rsidRDefault="005069BD" w:rsidP="00DE3D1B">
            <w:pPr>
              <w:rPr>
                <w:rFonts w:ascii="Calibri" w:hAnsi="Calibri" w:cs="Calibri"/>
              </w:rPr>
            </w:pPr>
            <w:r w:rsidRPr="005069BD">
              <w:rPr>
                <w:rFonts w:ascii="Calibri" w:hAnsi="Calibri" w:cs="Calibri"/>
              </w:rPr>
              <w:t>Dla Audytora</w:t>
            </w:r>
          </w:p>
        </w:tc>
        <w:tc>
          <w:tcPr>
            <w:tcW w:w="4677" w:type="dxa"/>
            <w:gridSpan w:val="2"/>
          </w:tcPr>
          <w:p w:rsidR="005069BD" w:rsidRPr="005069BD" w:rsidRDefault="005069BD" w:rsidP="00DE3D1B">
            <w:pPr>
              <w:rPr>
                <w:rFonts w:ascii="Calibri" w:hAnsi="Calibri" w:cs="Calibri"/>
              </w:rPr>
            </w:pPr>
            <w:r w:rsidRPr="005069BD">
              <w:rPr>
                <w:rFonts w:ascii="Calibri" w:hAnsi="Calibri" w:cs="Calibri"/>
              </w:rPr>
              <w:t>Dla Beneficjenta</w:t>
            </w:r>
          </w:p>
        </w:tc>
      </w:tr>
      <w:tr w:rsidR="005069BD" w:rsidTr="005069BD">
        <w:tc>
          <w:tcPr>
            <w:tcW w:w="2263" w:type="dxa"/>
          </w:tcPr>
          <w:p w:rsidR="005069BD" w:rsidRPr="005069BD" w:rsidRDefault="005069BD" w:rsidP="005069BD">
            <w:pPr>
              <w:rPr>
                <w:rFonts w:ascii="Calibri" w:hAnsi="Calibri" w:cs="Calibri"/>
              </w:rPr>
            </w:pPr>
            <w:r w:rsidRPr="005069B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Imię:</w:t>
            </w:r>
          </w:p>
        </w:tc>
        <w:tc>
          <w:tcPr>
            <w:tcW w:w="2694" w:type="dxa"/>
          </w:tcPr>
          <w:p w:rsidR="005069BD" w:rsidRPr="005069BD" w:rsidRDefault="005069BD" w:rsidP="005069BD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</w:tcPr>
          <w:p w:rsidR="005069BD" w:rsidRPr="005069BD" w:rsidRDefault="005069BD" w:rsidP="005069BD">
            <w:pPr>
              <w:rPr>
                <w:rFonts w:ascii="Calibri" w:hAnsi="Calibri" w:cs="Calibri"/>
              </w:rPr>
            </w:pPr>
            <w:r w:rsidRPr="005069B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Imię:</w:t>
            </w:r>
          </w:p>
        </w:tc>
        <w:tc>
          <w:tcPr>
            <w:tcW w:w="2126" w:type="dxa"/>
          </w:tcPr>
          <w:p w:rsidR="005069BD" w:rsidRDefault="005069BD" w:rsidP="005069BD"/>
        </w:tc>
      </w:tr>
      <w:tr w:rsidR="005069BD" w:rsidTr="005069BD">
        <w:tc>
          <w:tcPr>
            <w:tcW w:w="2263" w:type="dxa"/>
          </w:tcPr>
          <w:p w:rsidR="005069BD" w:rsidRPr="005069BD" w:rsidRDefault="005069BD" w:rsidP="005069BD">
            <w:pPr>
              <w:rPr>
                <w:rFonts w:ascii="Calibri" w:hAnsi="Calibri" w:cs="Calibri"/>
              </w:rPr>
            </w:pPr>
            <w:r w:rsidRPr="005069B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Tytuł:</w:t>
            </w:r>
          </w:p>
        </w:tc>
        <w:tc>
          <w:tcPr>
            <w:tcW w:w="2694" w:type="dxa"/>
          </w:tcPr>
          <w:p w:rsidR="005069BD" w:rsidRPr="005069BD" w:rsidRDefault="005069BD" w:rsidP="005069BD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</w:tcPr>
          <w:p w:rsidR="005069BD" w:rsidRPr="005069BD" w:rsidRDefault="005069BD" w:rsidP="005069BD">
            <w:pPr>
              <w:rPr>
                <w:rFonts w:ascii="Calibri" w:hAnsi="Calibri" w:cs="Calibri"/>
              </w:rPr>
            </w:pPr>
            <w:r w:rsidRPr="005069B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Tytuł:</w:t>
            </w:r>
          </w:p>
        </w:tc>
        <w:tc>
          <w:tcPr>
            <w:tcW w:w="2126" w:type="dxa"/>
          </w:tcPr>
          <w:p w:rsidR="005069BD" w:rsidRDefault="005069BD" w:rsidP="005069BD"/>
        </w:tc>
      </w:tr>
      <w:tr w:rsidR="005069BD" w:rsidTr="005069BD">
        <w:tc>
          <w:tcPr>
            <w:tcW w:w="2263" w:type="dxa"/>
          </w:tcPr>
          <w:p w:rsidR="005069BD" w:rsidRPr="005069BD" w:rsidRDefault="005069BD" w:rsidP="005069BD">
            <w:pPr>
              <w:rPr>
                <w:rFonts w:ascii="Calibri" w:hAnsi="Calibri" w:cs="Calibri"/>
              </w:rPr>
            </w:pPr>
            <w:r w:rsidRPr="005069B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Podpis:</w:t>
            </w:r>
          </w:p>
        </w:tc>
        <w:tc>
          <w:tcPr>
            <w:tcW w:w="2694" w:type="dxa"/>
          </w:tcPr>
          <w:p w:rsidR="005069BD" w:rsidRPr="005069BD" w:rsidRDefault="005069BD" w:rsidP="005069BD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</w:tcPr>
          <w:p w:rsidR="005069BD" w:rsidRPr="005069BD" w:rsidRDefault="005069BD" w:rsidP="005069BD">
            <w:pPr>
              <w:rPr>
                <w:rFonts w:ascii="Calibri" w:hAnsi="Calibri" w:cs="Calibri"/>
              </w:rPr>
            </w:pPr>
            <w:r w:rsidRPr="005069B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Podpis:</w:t>
            </w:r>
          </w:p>
        </w:tc>
        <w:tc>
          <w:tcPr>
            <w:tcW w:w="2126" w:type="dxa"/>
          </w:tcPr>
          <w:p w:rsidR="005069BD" w:rsidRDefault="005069BD" w:rsidP="005069BD"/>
        </w:tc>
      </w:tr>
      <w:tr w:rsidR="005069BD" w:rsidTr="005069BD">
        <w:tc>
          <w:tcPr>
            <w:tcW w:w="2263" w:type="dxa"/>
          </w:tcPr>
          <w:p w:rsidR="005069BD" w:rsidRPr="005069BD" w:rsidRDefault="005069BD" w:rsidP="005069BD">
            <w:pPr>
              <w:rPr>
                <w:rFonts w:ascii="Calibri" w:hAnsi="Calibri" w:cs="Calibri"/>
              </w:rPr>
            </w:pPr>
            <w:r w:rsidRPr="005069B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Data:</w:t>
            </w:r>
          </w:p>
        </w:tc>
        <w:tc>
          <w:tcPr>
            <w:tcW w:w="2694" w:type="dxa"/>
          </w:tcPr>
          <w:p w:rsidR="005069BD" w:rsidRPr="005069BD" w:rsidRDefault="005069BD" w:rsidP="005069BD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</w:tcPr>
          <w:p w:rsidR="005069BD" w:rsidRPr="005069BD" w:rsidRDefault="005069BD" w:rsidP="005069BD">
            <w:pPr>
              <w:rPr>
                <w:rFonts w:ascii="Calibri" w:hAnsi="Calibri" w:cs="Calibri"/>
              </w:rPr>
            </w:pPr>
            <w:r w:rsidRPr="005069BD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Data:</w:t>
            </w:r>
          </w:p>
        </w:tc>
        <w:tc>
          <w:tcPr>
            <w:tcW w:w="2126" w:type="dxa"/>
          </w:tcPr>
          <w:p w:rsidR="005069BD" w:rsidRDefault="005069BD" w:rsidP="005069BD"/>
        </w:tc>
      </w:tr>
    </w:tbl>
    <w:p w:rsidR="00DD7749" w:rsidRDefault="00DD7749" w:rsidP="00DE3D1B"/>
    <w:sectPr w:rsidR="00DD7749" w:rsidSect="005A75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560" w:rsidRDefault="00C22560" w:rsidP="005069BD">
      <w:pPr>
        <w:spacing w:after="0" w:line="240" w:lineRule="auto"/>
      </w:pPr>
      <w:r>
        <w:separator/>
      </w:r>
    </w:p>
  </w:endnote>
  <w:endnote w:type="continuationSeparator" w:id="0">
    <w:p w:rsidR="00C22560" w:rsidRDefault="00C22560" w:rsidP="005069BD">
      <w:pPr>
        <w:spacing w:after="0" w:line="240" w:lineRule="auto"/>
      </w:pPr>
      <w:r>
        <w:continuationSeparator/>
      </w:r>
    </w:p>
  </w:endnote>
  <w:endnote w:id="1">
    <w:p w:rsidR="005069BD" w:rsidRDefault="005069BD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>
        <w:rPr>
          <w:rStyle w:val="tlid-translation"/>
        </w:rPr>
        <w:t>Warunki określone dla audytorów, w zależności od pochodzenia beneficjenta określone w rozdziale 1.3 Wytycznych dotyczących weryfikacji wydatków, muszą być przestrzegane.</w:t>
      </w:r>
    </w:p>
  </w:endnote>
  <w:endnote w:id="2">
    <w:p w:rsidR="005069BD" w:rsidRDefault="005069BD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>
        <w:rPr>
          <w:rStyle w:val="tlid-translation"/>
        </w:rPr>
        <w:t>Podręcznik programowy miast w umowie o dofinansowanie, wiążący dla odpowiedniego zaproszenia do składania wniosków</w:t>
      </w:r>
    </w:p>
  </w:endnote>
  <w:endnote w:id="3">
    <w:p w:rsidR="005069BD" w:rsidRDefault="005069BD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DD750D">
        <w:rPr>
          <w:rFonts w:eastAsia="TrebuchetMS" w:cs="TrebuchetMS"/>
          <w:color w:val="262626"/>
          <w:sz w:val="16"/>
          <w:szCs w:val="16"/>
          <w:lang w:val="en-GB"/>
        </w:rPr>
        <w:t>The certification of conformity of documents held on commonly accepted data carriers with original documents shall be performed in compliance with national rules on the matter.</w:t>
      </w:r>
    </w:p>
  </w:endnote>
  <w:endnote w:id="4">
    <w:p w:rsidR="005069BD" w:rsidRDefault="005069BD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>
        <w:rPr>
          <w:rStyle w:val="tlid-translation"/>
        </w:rPr>
        <w:t>Tylko w przypadku, gdy kraj ustanowił długą lub krótką listę audytorów.</w:t>
      </w:r>
    </w:p>
  </w:endnote>
  <w:endnote w:id="5">
    <w:p w:rsidR="005069BD" w:rsidRDefault="005069BD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>
        <w:rPr>
          <w:rStyle w:val="tlid-translation"/>
        </w:rPr>
        <w:t>Tylko w przypadku, gdy kraj ustanowił długą lub krótką listę audytorów.</w:t>
      </w:r>
    </w:p>
  </w:endnote>
  <w:endnote w:id="6">
    <w:p w:rsidR="005069BD" w:rsidRDefault="005069BD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>
        <w:rPr>
          <w:rStyle w:val="tlid-translation"/>
        </w:rPr>
        <w:t>Zgodnie z rozporządzeniem Parlamentu Europejskiego i Rady (UE) 2016/679, zwanym dalej RODO lub przepisami krajowymi w danym kraju).</w:t>
      </w:r>
      <w:bookmarkStart w:id="0" w:name="_GoBack"/>
      <w:bookmarkEnd w:id="0"/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560" w:rsidRDefault="00C22560" w:rsidP="005069BD">
      <w:pPr>
        <w:spacing w:after="0" w:line="240" w:lineRule="auto"/>
      </w:pPr>
      <w:r>
        <w:separator/>
      </w:r>
    </w:p>
  </w:footnote>
  <w:footnote w:type="continuationSeparator" w:id="0">
    <w:p w:rsidR="00C22560" w:rsidRDefault="00C22560" w:rsidP="00506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E2FE5"/>
    <w:multiLevelType w:val="hybridMultilevel"/>
    <w:tmpl w:val="1892D8C2"/>
    <w:lvl w:ilvl="0" w:tplc="9342F0DE">
      <w:start w:val="1"/>
      <w:numFmt w:val="decimal"/>
      <w:pStyle w:val="Listanumerowana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146807"/>
    <w:multiLevelType w:val="hybridMultilevel"/>
    <w:tmpl w:val="32C06E74"/>
    <w:lvl w:ilvl="0" w:tplc="04150019">
      <w:start w:val="1"/>
      <w:numFmt w:val="lowerLetter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715924D8"/>
    <w:multiLevelType w:val="multilevel"/>
    <w:tmpl w:val="465EF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3D1B"/>
    <w:rsid w:val="000C1729"/>
    <w:rsid w:val="005069BD"/>
    <w:rsid w:val="005A753E"/>
    <w:rsid w:val="00633C83"/>
    <w:rsid w:val="006C77CA"/>
    <w:rsid w:val="00C22560"/>
    <w:rsid w:val="00D96C83"/>
    <w:rsid w:val="00DD7749"/>
    <w:rsid w:val="00DE3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75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lid-translation">
    <w:name w:val="tlid-translation"/>
    <w:basedOn w:val="Domylnaczcionkaakapitu"/>
    <w:rsid w:val="00DE3D1B"/>
  </w:style>
  <w:style w:type="character" w:customStyle="1" w:styleId="alt-edited">
    <w:name w:val="alt-edited"/>
    <w:basedOn w:val="Domylnaczcionkaakapitu"/>
    <w:rsid w:val="00DE3D1B"/>
  </w:style>
  <w:style w:type="paragraph" w:styleId="Akapitzlist">
    <w:name w:val="List Paragraph"/>
    <w:basedOn w:val="Normalny"/>
    <w:uiPriority w:val="34"/>
    <w:qFormat/>
    <w:rsid w:val="00DE3D1B"/>
    <w:pPr>
      <w:ind w:left="720"/>
      <w:contextualSpacing/>
    </w:pPr>
  </w:style>
  <w:style w:type="paragraph" w:customStyle="1" w:styleId="StyleListNumber11ptBold">
    <w:name w:val="Style List Number + 11 pt Bold"/>
    <w:basedOn w:val="Listanumerowana"/>
    <w:autoRedefine/>
    <w:rsid w:val="00DE3D1B"/>
    <w:pPr>
      <w:numPr>
        <w:numId w:val="0"/>
      </w:numPr>
      <w:spacing w:before="240" w:after="120" w:line="240" w:lineRule="auto"/>
      <w:ind w:left="567" w:hanging="567"/>
      <w:contextualSpacing w:val="0"/>
      <w:jc w:val="both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Listanumerowana">
    <w:name w:val="List Number"/>
    <w:basedOn w:val="Normalny"/>
    <w:uiPriority w:val="99"/>
    <w:semiHidden/>
    <w:unhideWhenUsed/>
    <w:rsid w:val="00DE3D1B"/>
    <w:pPr>
      <w:numPr>
        <w:numId w:val="3"/>
      </w:numPr>
      <w:tabs>
        <w:tab w:val="num" w:pos="360"/>
      </w:tabs>
      <w:ind w:left="360"/>
      <w:contextualSpacing/>
    </w:pPr>
  </w:style>
  <w:style w:type="table" w:styleId="Tabela-Siatka">
    <w:name w:val="Table Grid"/>
    <w:basedOn w:val="Standardowy"/>
    <w:uiPriority w:val="39"/>
    <w:rsid w:val="00506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69B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69B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69B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6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0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0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1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5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5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2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4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406F4-47D9-4000-9B38-E7A85E3C9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1888</Words>
  <Characters>11328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Aneta Gołębiewska-Kądziela</cp:lastModifiedBy>
  <cp:revision>2</cp:revision>
  <dcterms:created xsi:type="dcterms:W3CDTF">2020-09-14T13:28:00Z</dcterms:created>
  <dcterms:modified xsi:type="dcterms:W3CDTF">2020-09-14T13:28:00Z</dcterms:modified>
</cp:coreProperties>
</file>